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A6DC0">
        <w:rPr>
          <w:color w:val="000000" w:themeColor="text1"/>
          <w:sz w:val="32"/>
          <w:szCs w:val="32"/>
        </w:rPr>
        <w:t>газоанализаторов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A4AE6">
        <w:rPr>
          <w:b/>
          <w:sz w:val="32"/>
          <w:szCs w:val="32"/>
        </w:rPr>
        <w:t>2</w:t>
      </w:r>
      <w:r w:rsidR="003A6DC0">
        <w:rPr>
          <w:b/>
          <w:sz w:val="32"/>
          <w:szCs w:val="32"/>
        </w:rPr>
        <w:t>429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3A6DC0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3A6DC0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3A6DC0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Газоанализаторы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3A6DC0">
              <w:rPr>
                <w:b/>
                <w:sz w:val="20"/>
                <w:szCs w:val="20"/>
              </w:rPr>
              <w:t>322400,79</w:t>
            </w:r>
            <w:bookmarkStart w:id="0" w:name="_GoBack"/>
            <w:bookmarkEnd w:id="0"/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A6DC0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F373-A879-48A6-9769-86446475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5148</Words>
  <Characters>29348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2022-04-28T10:16:00Z</dcterms:created>
  <dcterms:modified xsi:type="dcterms:W3CDTF">2022-04-28T10:17:00Z</dcterms:modified>
</cp:coreProperties>
</file>